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62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hint="eastAsia" w:ascii="ＭＳ 明朝" w:hAnsi="ＭＳ 明朝"/>
          <w:sz w:val="21"/>
        </w:rPr>
        <w:t>第</w:t>
      </w:r>
      <w:r>
        <w:rPr>
          <w:rFonts w:hint="eastAsia" w:ascii="ＭＳ 明朝" w:hAnsi="ＭＳ 明朝"/>
          <w:sz w:val="21"/>
        </w:rPr>
        <w:t>15</w:t>
      </w:r>
      <w:r>
        <w:rPr>
          <w:rFonts w:hint="eastAsia" w:ascii="ＭＳ 明朝" w:hAnsi="ＭＳ 明朝"/>
          <w:sz w:val="21"/>
        </w:rPr>
        <w:t>条</w:t>
      </w:r>
      <w:r>
        <w:rPr>
          <w:rFonts w:hint="eastAsia"/>
          <w:sz w:val="21"/>
        </w:rPr>
        <w:t>関係）</w:t>
      </w:r>
    </w:p>
    <w:tbl>
      <w:tblPr>
        <w:tblStyle w:val="11"/>
        <w:tblW w:w="9412" w:type="dxa"/>
        <w:tblInd w:w="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　　　　署）</w:t>
            </w:r>
          </w:p>
        </w:tc>
      </w:tr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62" w:hRule="exact"/>
        </w:trPr>
        <w:tc>
          <w:tcPr>
            <w:tcW w:w="3400" w:type="dxa"/>
            <w:gridSpan w:val="5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17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jc w:val="center"/>
        <w:rPr>
          <w:rFonts w:hint="default"/>
        </w:rPr>
      </w:pPr>
      <w:r>
        <w:rPr>
          <w:rFonts w:hint="eastAsia"/>
        </w:rPr>
        <w:t>合　格　証　明　書　再　交　付　申　請　書</w:t>
      </w:r>
    </w:p>
    <w:p>
      <w:pPr>
        <w:pStyle w:val="0"/>
        <w:wordWrap w:val="0"/>
        <w:spacing w:line="264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</w:p>
    <w:p>
      <w:pPr>
        <w:pStyle w:val="0"/>
        <w:wordWrap w:val="0"/>
        <w:spacing w:line="264" w:lineRule="exact"/>
        <w:ind w:left="400" w:hanging="400" w:hangingChars="200"/>
        <w:rPr>
          <w:rFonts w:hint="default"/>
        </w:rPr>
      </w:pPr>
      <w:r>
        <w:rPr>
          <w:rFonts w:hint="eastAsia"/>
        </w:rPr>
        <w:t>　　　警備業法第２３条第５項において準用する同法第２２条第６項の規定により合格証明書の再交付を申請します。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2" w:lineRule="exact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175895</wp:posOffset>
                </wp:positionV>
                <wp:extent cx="2929890" cy="158750"/>
                <wp:effectExtent l="635" t="0" r="29845" b="10160"/>
                <wp:wrapNone/>
                <wp:docPr id="1026" name="グループ化 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58750"/>
                          <a:chOff x="0" y="0"/>
                          <a:chExt cx="2929890" cy="164864"/>
                        </a:xfrm>
                      </wpg:grpSpPr>
                      <wps:wsp>
                        <wps:cNvPr id="1027" name="AutoShape 7"/>
                        <wps:cNvCnPr/>
                        <wps:spPr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AutoShape 8"/>
                        <wps:cNvCnPr/>
                        <wps:spPr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9" name="AutoShape 9"/>
                        <wps:cNvCnPr/>
                        <wps:spPr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AutoShape 10"/>
                        <wps:cNvCnPr/>
                        <wps:spPr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11"/>
                        <wps:cNvCnPr/>
                        <wps:spPr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12"/>
                        <wps:cNvCnPr/>
                        <wps:spPr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AutoShape 13"/>
                        <wps:cNvCnPr/>
                        <wps:spPr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4" name="AutoShape 14"/>
                        <wps:cNvCnPr/>
                        <wps:spPr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5" name="AutoShape 15"/>
                        <wps:cNvCnPr/>
                        <wps:spPr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6" name="AutoShape 16"/>
                        <wps:cNvCnPr/>
                        <wps:spPr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AutoShape 17"/>
                        <wps:cNvCnPr/>
                        <wps:spPr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AutoShape 18"/>
                        <wps:cNvCnPr/>
                        <wps:spPr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AutoShape 19"/>
                        <wps:cNvCnPr/>
                        <wps:spPr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AutoShape 20"/>
                        <wps:cNvCnPr/>
                        <wps:spPr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AutoShape 21"/>
                        <wps:cNvCnPr/>
                        <wps:spPr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AutoShape 21"/>
                        <wps:cNvCnPr/>
                        <wps:spPr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style="mso-wrap-distance-top:0pt;mso-wrap-distance-right:9pt;mso-wrap-distance-left:9pt;mso-wrap-distance-bottom:0pt;margin-top:13.85pt;margin-left:91.65pt;mso-position-horizontal-relative:text;mso-position-vertical-relative:text;position:absolute;height:12.5pt;width:230.7pt;z-index:2;" coordsize="2929890,164864" coordorigin="0,0" o:spid="_x0000_s1026" o:allowincell="t" o:allowoverlap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style="width:0;left:0;height:149624;top:7620;position:absolute;" o:spid="_x0000_s1027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8" style="width:0;left:190500;height:149624;top:15240;position:absolute;" o:spid="_x0000_s1028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9" style="width:0;left:381000;height:149624;top:15240;position:absolute;" o:spid="_x0000_s1029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" style="width:0;left:586740;height:149624;top:15240;position:absolute;" o:spid="_x0000_s1030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" style="width:0;left:773430;height:149624;top:15240;position:absolute;" o:spid="_x0000_s1031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2" style="width:0;left:975360;height:149624;top:15240;position:absolute;" o:spid="_x0000_s1032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3" style="width:0;left:1165860;height:149624;top:7620;position:absolute;" o:spid="_x0000_s1033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4" style="width:0;left:1363980;height:149624;top:7620;position:absolute;" o:spid="_x0000_s1034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5" style="width:0;left:1562100;height:149624;top:7620;position:absolute;" o:spid="_x0000_s1035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6" style="width:0;left:1752600;height:149624;top:15240;position:absolute;" o:spid="_x0000_s1036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7" style="width:0;left:1950720;height:149624;top:15240;position:absolute;" o:spid="_x0000_s1037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8" style="width:0;left:2141220;height:149624;top:15240;position:absolute;" o:spid="_x0000_s1038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9" style="width:0;left:2339340;height:149624;top:15240;position:absolute;" o:spid="_x0000_s1039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20" style="width:0;left:2526030;height:149624;top:15240;position:absolute;" o:spid="_x0000_s1040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21" style="width:0;left:2727960;height:149624;top:15240;position:absolute;" o:spid="_x0000_s1041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21" style="width:0;left:2929890;height:162560;top:0;position:absolute;" o:spid="_x0000_s1042" filled="f" stroked="t" strokecolor="#000000" strokeweight="0.25pt" o:spt="32" type="#_x0000_t32">
                  <v:fill/>
                  <v:stroke dashstyle="solid" filltype="solid"/>
                  <v:imagedata o:title=""/>
                  <o:lock v:ext="edit" shapetype="t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w:t xml:space="preserve">    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 </w:t>
      </w:r>
    </w:p>
    <w:tbl>
      <w:tblPr>
        <w:tblStyle w:val="11"/>
        <w:tblW w:w="9412" w:type="dxa"/>
        <w:tblInd w:w="1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>
        <w:trPr>
          <w:cantSplit/>
          <w:trHeight w:val="262" w:hRule="exact"/>
        </w:trPr>
        <w:tc>
          <w:tcPr>
            <w:tcW w:w="15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15"/>
                <w:w w:val="50"/>
                <w:fitText w:val="1158" w:id="1"/>
              </w:rPr>
              <w:t>（</w:t>
            </w:r>
            <w:r>
              <w:rPr>
                <w:rFonts w:hint="eastAsia"/>
                <w:spacing w:val="15"/>
                <w:fitText w:val="1158" w:id="1"/>
              </w:rPr>
              <w:t>フリガナ</w:t>
            </w:r>
            <w:r>
              <w:rPr>
                <w:rFonts w:hint="eastAsia"/>
                <w:spacing w:val="4"/>
                <w:w w:val="50"/>
                <w:fitText w:val="1158" w:id="1"/>
              </w:rPr>
              <w:t>）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　　　名</w:t>
            </w:r>
          </w:p>
        </w:tc>
        <w:tc>
          <w:tcPr>
            <w:tcW w:w="7878" w:type="dxa"/>
            <w:gridSpan w:val="25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</w:p>
        </w:tc>
      </w:tr>
      <w:tr>
        <w:trPr>
          <w:cantSplit/>
          <w:trHeight w:val="524" w:hRule="exact"/>
        </w:trPr>
        <w:tc>
          <w:tcPr>
            <w:tcW w:w="1534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住　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62" w:hRule="exac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4"/>
                <w:fitText w:val="1158" w:id="2"/>
              </w:rPr>
              <w:t>生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年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4"/>
                <w:fitText w:val="1158" w:id="2"/>
              </w:rPr>
              <w:t>月</w:t>
            </w:r>
            <w:r>
              <w:rPr>
                <w:rFonts w:hint="eastAsia" w:ascii="ＭＳ 明朝" w:hAnsi="ＭＳ 明朝"/>
                <w:spacing w:val="4"/>
                <w:fitText w:val="1158" w:id="2"/>
              </w:rPr>
              <w:t xml:space="preserve"> </w:t>
            </w:r>
            <w:r>
              <w:rPr>
                <w:rFonts w:hint="eastAsia"/>
                <w:spacing w:val="5"/>
                <w:fitText w:val="1158" w:id="2"/>
              </w:rPr>
              <w:t>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平成れ</w:t>
            </w:r>
          </w:p>
        </w:tc>
        <w:tc>
          <w:tcPr>
            <w:tcW w:w="526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jc w:val="lef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1534" w:type="dxa"/>
            <w:gridSpan w:val="2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default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635" t="0" r="29845" b="10160"/>
                      <wp:wrapNone/>
                      <wp:docPr id="1043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AutoShape 13"/>
                            <wps:cNvCnPr/>
                            <wps:spPr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wrap-distance-top:0pt;mso-wrap-distance-right:9pt;mso-wrap-distance-left:9pt;mso-wrap-distance-bottom:0pt;margin-top:0.65pt;margin-left:13.85pt;mso-position-horizontal-relative:text;mso-position-vertical-relative:text;position:absolute;height:11.95pt;width:0pt;z-index:19;" o:spid="_x0000_s104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default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635" t="0" r="29845" b="10160"/>
                      <wp:wrapNone/>
                      <wp:docPr id="1044" name="AutoShap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AutoShape 14"/>
                            <wps:cNvCnPr/>
                            <wps:spPr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style="mso-wrap-distance-top:0pt;mso-wrap-distance-right:9pt;mso-wrap-distance-left:9pt;mso-wrap-distance-bottom:0pt;margin-top:1.05pt;margin-left:13.1pt;mso-position-horizontal-relative:text;mso-position-vertical-relative:text;position:absolute;height:11.95pt;width:0pt;z-index:20;" o:spid="_x0000_s104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default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635" t="0" r="29845" b="10160"/>
                      <wp:wrapNone/>
                      <wp:docPr id="1045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5"/>
                            <wps:cNvCnPr/>
                            <wps:spPr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style="mso-wrap-distance-top:0pt;mso-wrap-distance-right:9pt;mso-wrap-distance-left:9pt;mso-wrap-distance-bottom:0pt;margin-top:0.65pt;margin-left:13.95pt;mso-position-horizontal-relative:text;mso-position-vertical-relative:text;position:absolute;height:11.95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証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警備業務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空港保安　施　　設　雑　　踏　交通誘導　</w:t>
            </w:r>
            <w:r>
              <w:rPr>
                <w:rFonts w:hint="eastAsia"/>
                <w:spacing w:val="70"/>
                <w:fitText w:val="1900" w:id="3"/>
              </w:rPr>
              <w:t>核燃料物質</w:t>
            </w:r>
            <w:r>
              <w:rPr>
                <w:rFonts w:hint="eastAsia"/>
                <w:fitText w:val="1900" w:id="3"/>
              </w:rPr>
              <w:t>等</w:t>
            </w:r>
            <w:r>
              <w:rPr>
                <w:rFonts w:hint="eastAsia"/>
                <w:spacing w:val="-1"/>
              </w:rPr>
              <w:t>　</w:t>
            </w:r>
            <w:r>
              <w:rPr>
                <w:rFonts w:hint="eastAsia"/>
                <w:spacing w:val="139"/>
                <w:fitText w:val="1158" w:id="4"/>
              </w:rPr>
              <w:t>貴重</w:t>
            </w:r>
            <w:r>
              <w:rPr>
                <w:rFonts w:hint="eastAsia"/>
                <w:spacing w:val="1"/>
                <w:fitText w:val="1158" w:id="4"/>
              </w:rPr>
              <w:t>品</w:t>
            </w:r>
          </w:p>
          <w:p>
            <w:pPr>
              <w:pStyle w:val="0"/>
              <w:spacing w:line="240" w:lineRule="exact"/>
              <w:ind w:left="200" w:left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警備業務　警備業務　警備業務　警備業務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6"/>
                <w:fitText w:val="1900" w:id="5"/>
              </w:rPr>
              <w:t>危険物運搬警備業</w:t>
            </w:r>
            <w:r>
              <w:rPr>
                <w:rFonts w:hint="eastAsia"/>
                <w:spacing w:val="2"/>
                <w:fitText w:val="1900" w:id="5"/>
              </w:rPr>
              <w:t>務</w:t>
            </w:r>
            <w:r>
              <w:rPr>
                <w:rFonts w:hint="eastAsia"/>
                <w:spacing w:val="-1"/>
              </w:rPr>
              <w:t>　運搬警備業務</w:t>
            </w:r>
          </w:p>
        </w:tc>
      </w:tr>
      <w:tr>
        <w:trPr>
          <w:cantSplit/>
          <w:trHeight w:val="76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921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62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957" w:type="dxa"/>
            <w:gridSpan w:val="2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ind w:firstLine="44" w:firstLineChars="22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86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１級　　　２級</w:t>
            </w:r>
          </w:p>
        </w:tc>
      </w:tr>
      <w:tr>
        <w:trPr>
          <w:cantSplit/>
          <w:trHeight w:val="191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交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付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　昭和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  <w:sz w:val="16"/>
              </w:rPr>
            </w:pPr>
            <w:r>
              <w:rPr>
                <w:rFonts w:hint="eastAsia"/>
                <w:spacing w:val="-1"/>
                <w:sz w:val="16"/>
              </w:rPr>
              <w:t>　平成</w:t>
            </w:r>
          </w:p>
          <w:p>
            <w:pPr>
              <w:pStyle w:val="0"/>
              <w:wordWrap w:val="0"/>
              <w:spacing w:line="240" w:lineRule="exact"/>
              <w:ind w:firstLine="158" w:firstLineChars="10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  <w:sz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0"/>
                <w:w w:val="98"/>
                <w:fitText w:val="1372" w:id="6"/>
              </w:rPr>
              <w:t>合格証明書番</w:t>
            </w:r>
            <w:r>
              <w:rPr>
                <w:rFonts w:hint="eastAsia"/>
                <w:spacing w:val="2"/>
                <w:w w:val="98"/>
                <w:fitText w:val="1372" w:id="6"/>
              </w:rPr>
              <w:t>号</w:t>
            </w:r>
          </w:p>
        </w:tc>
        <w:tc>
          <w:tcPr>
            <w:tcW w:w="2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635" t="0" r="29845" b="10160"/>
                      <wp:wrapNone/>
                      <wp:docPr id="1046" name="グループ化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1047" name="AutoShape 7"/>
                              <wps:cNvCnPr/>
                              <wps:spPr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8" name="AutoShape 8"/>
                              <wps:cNvCnPr/>
                              <wps:spPr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9" name="AutoShape 9"/>
                              <wps:cNvCnPr/>
                              <wps:spPr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0" name="AutoShape 10"/>
                              <wps:cNvCnPr/>
                              <wps:spPr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1" name="AutoShape 11"/>
                              <wps:cNvCnPr/>
                              <wps:spPr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style="mso-wrap-distance-top:0pt;mso-wrap-distance-right:9pt;mso-wrap-distance-left:9pt;mso-wrap-distance-bottom:0pt;margin-top:8.9pt;margin-left:14.65pt;mso-position-horizontal-relative:text;mso-position-vertical-relative:text;position:absolute;height:16.3pt;width:61.6pt;z-index:25;" coordsize="782320,207010" coordorigin="0,0" o:spid="_x0000_s1046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style="width:0;left:0;height:196850;top:0;position:absolute;" o:spid="_x0000_s1047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8" style="width:0;left:193040;height:196850;top:0;position:absolute;" o:spid="_x0000_s1048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9" style="width:0;left:375920;height:196850;top:10160;position:absolute;" o:spid="_x0000_s1049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0" style="width:0;left:574040;height:196850;top:10160;position:absolute;" o:spid="_x0000_s1050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v:shape id="AutoShape 11" style="width:0;left:782320;height:196850;top:10160;position:absolute;" o:spid="_x0000_s1051" filled="f" stroked="t" strokecolor="#000000" strokeweight="0.25pt" o:spt="32" type="#_x0000_t32">
                        <v:fill/>
                        <v:stroke dashstyle="dash" filltype="solid"/>
                        <v:imagedata o:title=""/>
                        <o:lock v:ext="edit" shapetype="t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326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635" t="0" r="29845" b="10160"/>
                      <wp:wrapNone/>
                      <wp:docPr id="1052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AutoShape 13"/>
                            <wps:cNvCnPr/>
                            <wps:spPr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wrap-distance-top:0pt;mso-wrap-distance-right:9pt;mso-wrap-distance-left:9pt;mso-wrap-distance-bottom:0pt;margin-top:-0.45pt;margin-left:14.85pt;mso-position-horizontal-relative:text;mso-position-vertical-relative:text;position:absolute;height:15.15pt;width:0pt;z-index:22;" o:spid="_x0000_s105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hidden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635" t="0" r="29845" b="10160"/>
                      <wp:wrapNone/>
                      <wp:docPr id="1053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13"/>
                            <wps:cNvCnPr/>
                            <wps:spPr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wrap-distance-top:0pt;mso-wrap-distance-right:9pt;mso-wrap-distance-left:9pt;mso-wrap-distance-bottom:0pt;margin-top:-1.45pt;margin-left:14.85pt;mso-position-horizontal-relative:text;mso-position-vertical-relative:text;position:absolute;height:15.15pt;width:0pt;z-index:23;" o:spid="_x0000_s1053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635" t="0" r="29845" b="10160"/>
                      <wp:wrapNone/>
                      <wp:docPr id="1054" name="AutoShap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AutoShape 13"/>
                            <wps:cNvCnPr/>
                            <wps:spPr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style="mso-wrap-distance-top:0pt;mso-wrap-distance-right:9pt;mso-wrap-distance-left:9pt;mso-wrap-distance-bottom:0pt;margin-top:-0.65pt;margin-left:14.85pt;mso-position-horizontal-relative:text;mso-position-vertical-relative:text;position:absolute;height:15.15pt;width:0pt;z-index:24;" o:spid="_x0000_s1054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30"/>
              </w:rPr>
            </w:pPr>
            <w:r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2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0"/>
              </w:rPr>
            </w:pPr>
          </w:p>
        </w:tc>
        <w:tc>
          <w:tcPr>
            <w:tcW w:w="614" w:type="dxa"/>
            <w:gridSpan w:val="2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0"/>
              </w:rPr>
            </w:pPr>
            <w:r>
              <w:rPr>
                <w:rFonts w:hint="default"/>
                <w:spacing w:val="50"/>
              </w:rPr>
              <w:t xml:space="preserve"> </w:t>
            </w:r>
            <w:r>
              <w:rPr>
                <w:rFonts w:hint="eastAsia"/>
                <w:spacing w:val="50"/>
              </w:rPr>
              <w:t>号</w:t>
            </w:r>
          </w:p>
        </w:tc>
      </w:tr>
      <w:tr>
        <w:trPr>
          <w:cantSplit/>
          <w:trHeight w:val="241" w:hRule="exact"/>
        </w:trPr>
        <w:tc>
          <w:tcPr>
            <w:tcW w:w="40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819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22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7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1748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再交付を申請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64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備考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wordWrap w:val="0"/>
        <w:spacing w:line="264" w:lineRule="exact"/>
        <w:ind w:firstLine="400" w:firstLineChars="2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３　「再交付を申請する事由」欄には、亡失又は滅失の状況を記載すること。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４　所定の欄に記載し得ないときは、別紙に記載の上、これを添付すること。</w:t>
      </w:r>
    </w:p>
    <w:p>
      <w:pPr>
        <w:pStyle w:val="0"/>
        <w:wordWrap w:val="0"/>
        <w:spacing w:line="264" w:lineRule="exact"/>
        <w:ind w:left="402"/>
        <w:rPr>
          <w:rFonts w:hint="default"/>
        </w:rPr>
      </w:pPr>
      <w:r>
        <w:rPr>
          <w:rFonts w:hint="eastAsia"/>
        </w:rPr>
        <w:t>５　用紙の大きさは、日本産業規格Ａ４とすること。</w:t>
      </w:r>
    </w:p>
    <w:sectPr>
      <w:type w:val="nextColumn"/>
      <w:pgSz w:w="11905" w:h="16837"/>
      <w:pgMar w:top="1247" w:right="1304" w:bottom="1247" w:left="1247" w:header="1134" w:footer="902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54">
          <o:proxy start="" idref="#_x0000_s0" connectloc="-1"/>
          <o:proxy end="" idref="#_x0000_s0" connectloc="-1"/>
        </o:r>
        <o:r id="V:Rule10" type="connector" idref="#_x0000_s1037">
          <o:proxy start="" idref="#_x0000_s0" connectloc="-1"/>
          <o:proxy end="" idref="#_x0000_s0" connectloc="-1"/>
        </o:r>
        <o:r id="V:Rule12" type="connector" idref="#_x0000_s1051">
          <o:proxy start="" idref="#_x0000_s0" connectloc="-1"/>
          <o:proxy end="" idref="#_x0000_s0" connectloc="-1"/>
        </o:r>
        <o:r id="V:Rule14" type="connector" idref="#_x0000_s1034">
          <o:proxy start="" idref="#_x0000_s0" connectloc="-1"/>
          <o:proxy end="" idref="#_x0000_s0" connectloc="-1"/>
        </o:r>
        <o:r id="V:Rule16" type="connector" idref="#_x0000_s1048">
          <o:proxy start="" idref="#_x0000_s0" connectloc="-1"/>
          <o:proxy end="" idref="#_x0000_s0" connectloc="-1"/>
        </o:r>
        <o:r id="V:Rule18" type="connector" idref="#_x0000_s1031">
          <o:proxy start="" idref="#_x0000_s0" connectloc="-1"/>
          <o:proxy end="" idref="#_x0000_s0" connectloc="-1"/>
        </o:r>
        <o:r id="V:Rule20" type="connector" idref="#_x0000_s1045">
          <o:proxy start="" idref="#_x0000_s0" connectloc="-1"/>
          <o:proxy end="" idref="#_x0000_s0" connectloc="-1"/>
        </o:r>
        <o:r id="V:Rule22" type="connector" idref="#_x0000_s1028">
          <o:proxy start="" idref="#_x0000_s0" connectloc="-1"/>
          <o:proxy end="" idref="#_x0000_s0" connectloc="-1"/>
        </o:r>
        <o:r id="V:Rule24" type="connector" idref="#_x0000_s1042">
          <o:proxy start="" idref="#_x0000_s0" connectloc="-1"/>
          <o:proxy end="" idref="#_x0000_s0" connectloc="-1"/>
        </o:r>
        <o:r id="V:Rule26" type="connector" idref="#_x0000_s1039">
          <o:proxy start="" idref="#_x0000_s0" connectloc="-1"/>
          <o:proxy end="" idref="#_x0000_s0" connectloc="-1"/>
        </o:r>
        <o:r id="V:Rule28" type="connector" idref="#_x0000_s1053">
          <o:proxy start="" idref="#_x0000_s0" connectloc="-1"/>
          <o:proxy end="" idref="#_x0000_s0" connectloc="-1"/>
        </o:r>
        <o:r id="V:Rule30" type="connector" idref="#_x0000_s1036">
          <o:proxy start="" idref="#_x0000_s0" connectloc="-1"/>
          <o:proxy end="" idref="#_x0000_s0" connectloc="-1"/>
        </o:r>
        <o:r id="V:Rule32" type="connector" idref="#_x0000_s1050">
          <o:proxy start="" idref="#_x0000_s0" connectloc="-1"/>
          <o:proxy end="" idref="#_x0000_s0" connectloc="-1"/>
        </o:r>
        <o:r id="V:Rule34" type="connector" idref="#_x0000_s1033">
          <o:proxy start="" idref="#_x0000_s0" connectloc="-1"/>
          <o:proxy end="" idref="#_x0000_s0" connectloc="-1"/>
        </o:r>
        <o:r id="V:Rule36" type="connector" idref="#_x0000_s1047">
          <o:proxy start="" idref="#_x0000_s0" connectloc="-1"/>
          <o:proxy end="" idref="#_x0000_s0" connectloc="-1"/>
        </o:r>
        <o:r id="V:Rule38" type="connector" idref="#_x0000_s1030">
          <o:proxy start="" idref="#_x0000_s0" connectloc="-1"/>
          <o:proxy end="" idref="#_x0000_s0" connectloc="-1"/>
        </o:r>
        <o:r id="V:Rule40" type="connector" idref="#_x0000_s1044">
          <o:proxy start="" idref="#_x0000_s0" connectloc="-1"/>
          <o:proxy end="" idref="#_x0000_s0" connectloc="-1"/>
        </o:r>
        <o:r id="V:Rule42" type="connector" idref="#_x0000_s1027">
          <o:proxy start="" idref="#_x0000_s0" connectloc="-1"/>
          <o:proxy end="" idref="#_x0000_s0" connectloc="-1"/>
        </o:r>
        <o:r id="V:Rule44" type="connector" idref="#_x0000_s1041">
          <o:proxy start="" idref="#_x0000_s0" connectloc="-1"/>
          <o:proxy end="" idref="#_x0000_s0" connectloc="-1"/>
        </o:r>
        <o:r id="V:Rule46" type="connector" idref="#_x0000_s1038">
          <o:proxy start="" idref="#_x0000_s0" connectloc="-1"/>
          <o:proxy end="" idref="#_x0000_s0" connectloc="-1"/>
        </o:r>
        <o:r id="V:Rule48" type="connector" idref="#_x0000_s1052">
          <o:proxy start="" idref="#_x0000_s0" connectloc="-1"/>
          <o:proxy end="" idref="#_x0000_s0" connectloc="-1"/>
        </o:r>
        <o:r id="V:Rule50" type="connector" idref="#_x0000_s1035">
          <o:proxy start="" idref="#_x0000_s0" connectloc="-1"/>
          <o:proxy end="" idref="#_x0000_s0" connectloc="-1"/>
        </o:r>
        <o:r id="V:Rule52" type="connector" idref="#_x0000_s1049">
          <o:proxy start="" idref="#_x0000_s0" connectloc="-1"/>
          <o:proxy end="" idref="#_x0000_s0" connectloc="-1"/>
        </o:r>
        <o:r id="V:Rule54" type="connector" idref="#_x0000_s1032">
          <o:proxy start="" idref="#_x0000_s0" connectloc="-1"/>
          <o:proxy end="" idref="#_x0000_s0" connectloc="-1"/>
        </o:r>
        <o:r id="V:Rule5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64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452</Words>
  <Characters>650</Characters>
  <Application>JUST Note</Application>
  <Lines>5</Lines>
  <Paragraphs>2</Paragraphs>
  <CharactersWithSpaces>1100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2020-12-24T04:41:00Z</dcterms:created>
  <dcterms:modified xsi:type="dcterms:W3CDTF">2022-06-30T04:34:47Z</dcterms:modified>
  <cp:revision>2</cp:revision>
</cp:coreProperties>
</file>