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48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別記様式第７号（</w:t>
      </w:r>
      <w:r>
        <w:rPr>
          <w:rFonts w:hint="eastAsia" w:ascii="ＭＳ 明朝" w:hAnsi="ＭＳ 明朝"/>
          <w:sz w:val="21"/>
        </w:rPr>
        <w:t>第</w:t>
      </w:r>
      <w:r>
        <w:rPr>
          <w:rFonts w:hint="eastAsia" w:ascii="ＭＳ 明朝" w:hAnsi="ＭＳ 明朝"/>
          <w:sz w:val="21"/>
        </w:rPr>
        <w:t>14</w:t>
      </w:r>
      <w:r>
        <w:rPr>
          <w:rFonts w:hint="eastAsia" w:ascii="ＭＳ 明朝" w:hAnsi="ＭＳ 明朝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Style w:val="11"/>
        <w:tblW w:w="9412" w:type="dxa"/>
        <w:tblInd w:w="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48" w:hRule="exact"/>
        </w:trPr>
        <w:tc>
          <w:tcPr>
            <w:tcW w:w="220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　署）</w:t>
            </w:r>
          </w:p>
        </w:tc>
      </w:tr>
      <w:tr>
        <w:trPr>
          <w:cantSplit/>
          <w:trHeight w:val="248" w:hRule="exact"/>
        </w:trPr>
        <w:tc>
          <w:tcPr>
            <w:tcW w:w="22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48" w:hRule="exact"/>
        </w:trPr>
        <w:tc>
          <w:tcPr>
            <w:tcW w:w="22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48" w:hRule="exact"/>
        </w:trPr>
        <w:tc>
          <w:tcPr>
            <w:tcW w:w="270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</w:t>
            </w:r>
            <w:r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</w:t>
            </w:r>
            <w:r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>
      <w:pPr>
        <w:pStyle w:val="0"/>
        <w:wordWrap w:val="0"/>
        <w:spacing w:line="240" w:lineRule="exact"/>
        <w:rPr>
          <w:rFonts w:hint="default"/>
        </w:rPr>
      </w:pP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50" w:lineRule="exact"/>
        <w:jc w:val="center"/>
        <w:rPr>
          <w:rFonts w:hint="default"/>
        </w:rPr>
      </w:pPr>
      <w:r>
        <w:rPr>
          <w:rFonts w:hint="eastAsia"/>
        </w:rPr>
        <w:t>合　格　証　明　書　交　付　申　請　書</w:t>
      </w: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50" w:lineRule="exact"/>
        <w:rPr>
          <w:rFonts w:hint="default"/>
        </w:rPr>
      </w:pPr>
      <w:r>
        <w:rPr>
          <w:rFonts w:hint="eastAsia"/>
        </w:rPr>
        <w:t>　　　警備業法第２３条第４項の規定により合格証明書の交付を申請します。</w:t>
      </w: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5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</w:t>
      </w:r>
      <w:r>
        <w:rPr>
          <w:rFonts w:hint="eastAsia"/>
        </w:rPr>
        <w:t>年　　　月　　　日</w:t>
      </w: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50" w:lineRule="exact"/>
        <w:rPr>
          <w:rFonts w:hint="default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5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50" w:lineRule="exact"/>
        <w:rPr>
          <w:rFonts w:hint="default"/>
        </w:rPr>
      </w:pPr>
    </w:p>
    <w:p>
      <w:pPr>
        <w:pStyle w:val="0"/>
        <w:wordWrap w:val="0"/>
        <w:spacing w:line="248" w:lineRule="exact"/>
        <w:rPr>
          <w:rFonts w:hint="default"/>
          <w:sz w:val="21"/>
        </w:rPr>
      </w:pPr>
      <w:r>
        <w:rPr>
          <w:rFonts w:hint="default"/>
        </w:rPr>
        <w:t xml:space="preserve"> 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</w:t>
      </w:r>
      <w:r>
        <w:rPr>
          <w:rFonts w:hint="default"/>
          <w:sz w:val="21"/>
        </w:rPr>
        <w:t xml:space="preserve"> </w:t>
      </w:r>
    </w:p>
    <w:tbl>
      <w:tblPr>
        <w:tblStyle w:val="11"/>
        <w:tblW w:w="9417" w:type="dxa"/>
        <w:tblInd w:w="-6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499"/>
        <w:gridCol w:w="102"/>
        <w:gridCol w:w="307"/>
        <w:gridCol w:w="307"/>
        <w:gridCol w:w="307"/>
        <w:gridCol w:w="102"/>
        <w:gridCol w:w="205"/>
        <w:gridCol w:w="307"/>
        <w:gridCol w:w="102"/>
        <w:gridCol w:w="205"/>
        <w:gridCol w:w="132"/>
      </w:tblGrid>
      <w:tr>
        <w:trPr>
          <w:cantSplit/>
          <w:trHeight w:val="248" w:hRule="exact"/>
        </w:trPr>
        <w:tc>
          <w:tcPr>
            <w:tcW w:w="1528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5"/>
                <w:fitText w:val="1350" w:id="1"/>
              </w:rPr>
              <w:t>（フリガナ</w:t>
            </w:r>
            <w:r>
              <w:rPr>
                <w:rFonts w:hint="eastAsia"/>
                <w:spacing w:val="-2"/>
                <w:fitText w:val="1350" w:id="1"/>
              </w:rPr>
              <w:t>）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名</w:t>
            </w:r>
          </w:p>
        </w:tc>
        <w:tc>
          <w:tcPr>
            <w:tcW w:w="7889" w:type="dxa"/>
            <w:gridSpan w:val="2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  <w:r>
              <w:rPr>
                <w:rFonts w:hint="default"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635" t="0" r="29845" b="10160"/>
                      <wp:wrapNone/>
                      <wp:docPr id="1026" name="グループ化 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027" name="AutoShape 7"/>
                              <wps:cNvCnPr/>
                              <wps:spPr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8" name="AutoShape 8"/>
                              <wps:cNvCnPr/>
                              <wps:spPr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9" name="AutoShape 9"/>
                              <wps:cNvCnPr/>
                              <wps:spPr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0" name="AutoShape 10"/>
                              <wps:cNvCnPr/>
                              <wps:spPr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1" name="AutoShape 11"/>
                              <wps:cNvCnPr/>
                              <wps:spPr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2" name="AutoShape 12"/>
                              <wps:cNvCnPr/>
                              <wps:spPr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3" name="AutoShape 13"/>
                              <wps:cNvCnPr/>
                              <wps:spPr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4" name="AutoShape 14"/>
                              <wps:cNvCnPr/>
                              <wps:spPr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5" name="AutoShape 15"/>
                              <wps:cNvCnPr/>
                              <wps:spPr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6" name="AutoShape 16"/>
                              <wps:cNvCnPr/>
                              <wps:spPr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7" name="AutoShape 17"/>
                              <wps:cNvCnPr/>
                              <wps:spPr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8" name="AutoShape 18"/>
                              <wps:cNvCnPr/>
                              <wps:spPr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9" name="AutoShape 19"/>
                              <wps:cNvCnPr/>
                              <wps:spPr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0" name="AutoShape 20"/>
                              <wps:cNvCnPr/>
                              <wps:spPr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1" name="AutoShape 21"/>
                              <wps:cNvCnPr/>
                              <wps:spPr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2" name="AutoShape 21"/>
                              <wps:cNvCnPr/>
                              <wps:spPr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17" style="mso-wrap-distance-top:0pt;mso-wrap-distance-right:9pt;mso-wrap-distance-left:9pt;mso-wrap-distance-bottom:0pt;margin-top:-1.1399999999999999pt;margin-left:15.6pt;mso-position-horizontal-relative:text;mso-position-vertical-relative:text;position:absolute;height:12.4pt;width:230.7pt;z-index:2;" coordsize="2929890,164864" coordorigin="0,0" o:spid="_x0000_s102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49624;top:7620;position:absolute;" o:spid="_x0000_s102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0500;height:149624;top:15240;position:absolute;" o:spid="_x0000_s102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81000;height:149624;top:15240;position:absolute;" o:spid="_x0000_s102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86740;height:149624;top:15240;position:absolute;" o:spid="_x0000_s103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73430;height:149624;top:15240;position:absolute;" o:spid="_x0000_s103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2" style="width:0;left:975360;height:149624;top:15240;position:absolute;" o:spid="_x0000_s103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3" style="width:0;left:1165860;height:149624;top:7620;position:absolute;" o:spid="_x0000_s103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4" style="width:0;left:1363980;height:149624;top:7620;position:absolute;" o:spid="_x0000_s103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5" style="width:0;left:1562100;height:149624;top:7620;position:absolute;" o:spid="_x0000_s1035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6" style="width:0;left:1752600;height:149624;top:15240;position:absolute;" o:spid="_x0000_s1036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7" style="width:0;left:1950720;height:149624;top:15240;position:absolute;" o:spid="_x0000_s103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8" style="width:0;left:2141220;height:149624;top:15240;position:absolute;" o:spid="_x0000_s103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9" style="width:0;left:2339340;height:149624;top:15240;position:absolute;" o:spid="_x0000_s103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0" style="width:0;left:2526030;height:149624;top:15240;position:absolute;" o:spid="_x0000_s104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727960;height:149624;top:15240;position:absolute;" o:spid="_x0000_s104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929890;height:162560;top:0;position:absolute;" o:spid="_x0000_s1042" filled="f" stroked="t" strokecolor="#000000" strokeweight="0.25pt" o:spt="32" type="#_x0000_t32">
                        <v:fill/>
                        <v:stroke dashstyle="solid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496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889" w:type="dxa"/>
            <w:gridSpan w:val="2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44" w:hRule="exact"/>
        </w:trPr>
        <w:tc>
          <w:tcPr>
            <w:tcW w:w="1528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住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所</w:t>
            </w:r>
          </w:p>
        </w:tc>
        <w:tc>
          <w:tcPr>
            <w:tcW w:w="7889" w:type="dxa"/>
            <w:gridSpan w:val="2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62" w:hRule="exact"/>
        </w:trPr>
        <w:tc>
          <w:tcPr>
            <w:tcW w:w="1528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4"/>
                <w:fitText w:val="1158" w:id="2"/>
              </w:rPr>
              <w:t>生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年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月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5"/>
                <w:fitText w:val="1158" w:id="2"/>
              </w:rPr>
              <w:t>日</w:t>
            </w: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14"/>
            <w:vMerge w:val="restart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4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3.45pt;mso-position-horizontal-relative:text;mso-position-vertical-relative:text;position:absolute;height:12.2pt;width:0pt;z-index:19;" o:spid="_x0000_s104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0" behindDoc="0" locked="0" layoutInCell="1" hidden="0" allowOverlap="1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635" t="0" r="29845" b="8890"/>
                      <wp:wrapNone/>
                      <wp:docPr id="104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-0.25pt;margin-left:13.5pt;mso-position-horizontal-relative:text;mso-position-vertical-relative:text;position:absolute;height:12.2pt;width:0pt;z-index:20;" o:spid="_x0000_s104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635" t="0" r="29845" b="8890"/>
                      <wp:wrapNone/>
                      <wp:docPr id="104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55000000000000004pt;margin-left:13.7pt;mso-position-horizontal-relative:text;mso-position-vertical-relative:text;position:absolute;height:12.2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14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6" w:hRule="exact"/>
        </w:trPr>
        <w:tc>
          <w:tcPr>
            <w:tcW w:w="1528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本籍又は国籍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13" w:type="dxa"/>
            <w:gridSpan w:val="1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076" w:type="dxa"/>
            <w:gridSpan w:val="10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94" w:hRule="atLeas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813" w:type="dxa"/>
            <w:gridSpan w:val="16"/>
            <w:vMerge w:val="restart"/>
            <w:tcBorders>
              <w:top w:val="none" w:color="auto" w:sz="0" w:space="0"/>
              <w:left w:val="single" w:color="000000" w:sz="4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9"/>
            <w:tcBorders>
              <w:top w:val="none" w:color="auto" w:sz="0" w:space="0"/>
              <w:left w:val="single" w:color="000000" w:sz="8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99" w:firstLineChars="5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132" w:type="dxa"/>
            <w:tcBorders>
              <w:top w:val="none" w:color="auto" w:sz="0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48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13" w:type="dxa"/>
            <w:gridSpan w:val="16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restart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32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24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13" w:type="dxa"/>
            <w:gridSpan w:val="16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8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66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813" w:type="dxa"/>
            <w:gridSpan w:val="16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076" w:type="dxa"/>
            <w:gridSpan w:val="10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868" w:hRule="exact"/>
        </w:trPr>
        <w:tc>
          <w:tcPr>
            <w:tcW w:w="1528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交付を受けよ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うとする警備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2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空港保安　施　　設　雑　　踏　交通誘導　</w:t>
            </w:r>
            <w:r>
              <w:rPr>
                <w:rFonts w:hint="eastAsia"/>
                <w:spacing w:val="70"/>
                <w:fitText w:val="1900" w:id="3"/>
              </w:rPr>
              <w:t>核燃料物質</w:t>
            </w:r>
            <w:r>
              <w:rPr>
                <w:rFonts w:hint="eastAsia"/>
                <w:spacing w:val="15"/>
                <w:fitText w:val="1900" w:id="3"/>
              </w:rPr>
              <w:t>等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eastAsia"/>
                <w:spacing w:val="139"/>
                <w:fitText w:val="1158" w:id="4"/>
              </w:rPr>
              <w:t>貴重</w:t>
            </w:r>
            <w:r>
              <w:rPr>
                <w:rFonts w:hint="eastAsia"/>
                <w:spacing w:val="1"/>
                <w:fitText w:val="1158" w:id="4"/>
              </w:rPr>
              <w:t>品</w:t>
            </w: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警備業務　警備業務　警備業務　警備業務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6"/>
                <w:fitText w:val="1900" w:id="5"/>
              </w:rPr>
              <w:t>危険物運搬警備業</w:t>
            </w:r>
            <w:r>
              <w:rPr>
                <w:rFonts w:hint="eastAsia"/>
                <w:spacing w:val="2"/>
                <w:fitText w:val="1900" w:id="5"/>
              </w:rPr>
              <w:t>務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eastAsia"/>
                <w:spacing w:val="7"/>
                <w:w w:val="96"/>
                <w:fitText w:val="1220" w:id="6"/>
              </w:rPr>
              <w:t>運搬警備業</w:t>
            </w:r>
            <w:r>
              <w:rPr>
                <w:rFonts w:hint="eastAsia"/>
                <w:spacing w:val="3"/>
                <w:w w:val="96"/>
                <w:fitText w:val="1220" w:id="6"/>
              </w:rPr>
              <w:t>務</w:t>
            </w:r>
          </w:p>
        </w:tc>
      </w:tr>
      <w:tr>
        <w:trPr>
          <w:cantSplit/>
          <w:trHeight w:val="124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38" w:type="dxa"/>
            <w:gridSpan w:val="21"/>
            <w:vMerge w:val="restart"/>
            <w:tcBorders>
              <w:top w:val="none" w:color="auto" w:sz="0" w:space="0"/>
              <w:left w:val="single" w:color="000000" w:sz="4" w:space="0"/>
              <w:bottom w:val="single" w:color="000000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51" w:type="dxa"/>
            <w:gridSpan w:val="5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48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38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496" w:hRule="exact"/>
        </w:trPr>
        <w:tc>
          <w:tcPr>
            <w:tcW w:w="1528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合格証明書の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交付を受けよ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うとする検定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2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１級　　　２級</w:t>
            </w:r>
          </w:p>
        </w:tc>
      </w:tr>
      <w:tr>
        <w:trPr>
          <w:cantSplit/>
          <w:trHeight w:val="248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38" w:type="dxa"/>
            <w:gridSpan w:val="21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51" w:type="dxa"/>
            <w:gridSpan w:val="5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48" w:hRule="exact"/>
        </w:trPr>
        <w:tc>
          <w:tcPr>
            <w:tcW w:w="1528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38" w:type="dxa"/>
            <w:gridSpan w:val="21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48" w:hRule="exact"/>
        </w:trPr>
        <w:tc>
          <w:tcPr>
            <w:tcW w:w="9417" w:type="dxa"/>
            <w:gridSpan w:val="27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firstLine="99" w:firstLineChars="5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>
        <w:trPr>
          <w:cantSplit/>
          <w:trHeight w:val="744" w:hRule="exact"/>
        </w:trPr>
        <w:tc>
          <w:tcPr>
            <w:tcW w:w="3460" w:type="dxa"/>
            <w:gridSpan w:val="5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2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righ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635" t="0" r="29845" b="10160"/>
                      <wp:wrapNone/>
                      <wp:docPr id="1046" name="グループ化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1047" name="AutoShape 7"/>
                              <wps:cNvCnPr/>
                              <wps:spPr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8" name="AutoShape 8"/>
                              <wps:cNvCnPr/>
                              <wps:spPr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9" name="AutoShape 9"/>
                              <wps:cNvCnPr/>
                              <wps:spPr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0" name="AutoShape 10"/>
                              <wps:cNvCnPr/>
                              <wps:spPr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1" name="AutoShape 11"/>
                              <wps:cNvCnPr/>
                              <wps:spPr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2" name="AutoShape 11"/>
                              <wps:cNvCnPr/>
                              <wps:spPr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12" style="mso-wrap-distance-top:0pt;mso-wrap-distance-right:9pt;mso-wrap-distance-left:9pt;mso-wrap-distance-bottom:0pt;margin-top:24.65pt;margin-left:15.4pt;mso-position-horizontal-relative:text;mso-position-vertical-relative:text;position:absolute;height:12.7pt;width:76pt;z-index:22;" coordsize="965200,207010" coordorigin="0,0" o:spid="_x0000_s104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96850;top:0;position:absolute;" o:spid="_x0000_s104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87960;height:196850;top:0;position:absolute;" o:spid="_x0000_s104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75920;height:196850;top:10160;position:absolute;" o:spid="_x0000_s104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74040;height:196850;top:10160;position:absolute;" o:spid="_x0000_s105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67080;height:196850;top:10160;position:absolute;" o:spid="_x0000_s105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965200;height:196850;top:5080;position:absolute;" o:spid="_x0000_s1052" filled="f" stroked="t" strokecolor="#000000" strokeweight="0.25pt" o:spt="32" type="#_x0000_t32">
                        <v:fill/>
                        <v:stroke dashstyle="solid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  <w:r>
              <w:rPr>
                <w:rFonts w:hint="eastAsia"/>
                <w:spacing w:val="-1"/>
              </w:rPr>
              <w:t>公安委員会</w:t>
            </w:r>
          </w:p>
        </w:tc>
      </w:tr>
      <w:tr>
        <w:trPr>
          <w:cantSplit/>
          <w:trHeight w:val="248" w:hRule="exact"/>
        </w:trPr>
        <w:tc>
          <w:tcPr>
            <w:tcW w:w="3460" w:type="dxa"/>
            <w:gridSpan w:val="5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2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</w:p>
        </w:tc>
      </w:tr>
      <w:tr>
        <w:trPr>
          <w:cantSplit/>
          <w:trHeight w:val="248" w:hRule="exact"/>
        </w:trPr>
        <w:tc>
          <w:tcPr>
            <w:tcW w:w="3460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30" behindDoc="0" locked="0" layoutInCell="1" hidden="0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5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3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35pt;mso-position-horizontal-relative:text;mso-position-vertical-relative:text;position:absolute;height:12.2pt;width:0pt;z-index:30;" o:spid="_x0000_s105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</w:p>
        </w:tc>
        <w:tc>
          <w:tcPr>
            <w:tcW w:w="30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9" behindDoc="0" locked="0" layoutInCell="1" hidden="0" allowOverlap="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5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4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2pt;mso-position-horizontal-relative:text;mso-position-vertical-relative:text;position:absolute;height:12.2pt;width:0pt;z-index:29;" o:spid="_x0000_s105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31" behindDoc="0" locked="0" layoutInCell="1" hidden="0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5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5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65pt;mso-position-horizontal-relative:text;mso-position-vertical-relative:text;position:absolute;height:12.2pt;width:0pt;z-index:31;" o:spid="_x0000_s105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48" w:hRule="exact"/>
        </w:trPr>
        <w:tc>
          <w:tcPr>
            <w:tcW w:w="9417" w:type="dxa"/>
            <w:gridSpan w:val="27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>
        <w:trPr>
          <w:cantSplit/>
          <w:trHeight w:val="744" w:hRule="exact"/>
        </w:trPr>
        <w:tc>
          <w:tcPr>
            <w:tcW w:w="3460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32" behindDoc="0" locked="0" layoutInCell="1" hidden="0" allowOverlap="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635" t="0" r="29845" b="10160"/>
                      <wp:wrapNone/>
                      <wp:docPr id="1056" name="グループ化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1057" name="AutoShape 7"/>
                              <wps:cNvCnPr/>
                              <wps:spPr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8" name="AutoShape 8"/>
                              <wps:cNvCnPr/>
                              <wps:spPr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9" name="AutoShape 9"/>
                              <wps:cNvCnPr/>
                              <wps:spPr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60" name="AutoShape 10"/>
                              <wps:cNvCnPr/>
                              <wps:spPr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61" name="AutoShape 11"/>
                              <wps:cNvCnPr/>
                              <wps:spPr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62" name="AutoShape 11"/>
                              <wps:cNvCnPr/>
                              <wps:spPr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16" style="mso-wrap-distance-top:0pt;mso-wrap-distance-right:9pt;mso-wrap-distance-left:9pt;mso-wrap-distance-bottom:0pt;margin-top:36.700000000000003pt;margin-left:15.35pt;mso-position-horizontal-relative:text;mso-position-vertical-relative:text;position:absolute;height:12.7pt;width:76pt;z-index:32;" coordsize="965200,207010" coordorigin="0,0" o:spid="_x0000_s105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96850;top:0;position:absolute;" o:spid="_x0000_s105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87960;height:196850;top:0;position:absolute;" o:spid="_x0000_s105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75920;height:196850;top:10160;position:absolute;" o:spid="_x0000_s105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74040;height:196850;top:10160;position:absolute;" o:spid="_x0000_s106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67080;height:196850;top:10160;position:absolute;" o:spid="_x0000_s106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965200;height:196850;top:5080;position:absolute;" o:spid="_x0000_s1062" filled="f" stroked="t" strokecolor="#000000" strokeweight="0.25pt" o:spt="32" type="#_x0000_t32">
                        <v:fill/>
                        <v:stroke dashstyle="solid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248" w:hRule="exact"/>
        </w:trPr>
        <w:tc>
          <w:tcPr>
            <w:tcW w:w="3460" w:type="dxa"/>
            <w:gridSpan w:val="5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2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pacing w:val="54"/>
              </w:rPr>
            </w:pPr>
          </w:p>
        </w:tc>
      </w:tr>
      <w:tr>
        <w:trPr>
          <w:cantSplit/>
          <w:trHeight w:val="248" w:hRule="exact"/>
        </w:trPr>
        <w:tc>
          <w:tcPr>
            <w:tcW w:w="3460" w:type="dxa"/>
            <w:gridSpan w:val="5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39" behindDoc="0" locked="0" layoutInCell="1" hidden="0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6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63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35pt;mso-position-horizontal-relative:text;mso-position-vertical-relative:text;position:absolute;height:12.2pt;width:0pt;z-index:39;" o:spid="_x0000_s106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40" behindDoc="0" locked="0" layoutInCell="1" hidden="0" allowOverlap="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6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64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2pt;mso-position-horizontal-relative:text;mso-position-vertical-relative:text;position:absolute;height:12.2pt;width:0pt;z-index:40;" o:spid="_x0000_s106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41" behindDoc="0" locked="0" layoutInCell="1" hidden="0" allowOverlap="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635" t="0" r="29845" b="8890"/>
                      <wp:wrapNone/>
                      <wp:docPr id="106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65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25pt;mso-position-horizontal-relative:text;mso-position-vertical-relative:text;position:absolute;height:12.2pt;width:0pt;z-index:41;" o:spid="_x0000_s106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50" w:lineRule="exact"/>
        <w:rPr>
          <w:rFonts w:hint="default"/>
        </w:rPr>
      </w:pPr>
      <w:r>
        <w:rPr>
          <w:rFonts w:hint="eastAsia" w:ascii="ＭＳ 明朝" w:hAnsi="ＭＳ 明朝"/>
        </w:rPr>
        <w:t xml:space="preserve"> </w:t>
      </w:r>
    </w:p>
    <w:p>
      <w:pPr>
        <w:pStyle w:val="0"/>
        <w:wordWrap w:val="0"/>
        <w:spacing w:line="250" w:lineRule="exact"/>
        <w:rPr>
          <w:rFonts w:hint="default"/>
        </w:rPr>
      </w:pPr>
      <w:r>
        <w:rPr>
          <w:rFonts w:hint="eastAsia"/>
        </w:rPr>
        <w:t>備考</w:t>
      </w:r>
    </w:p>
    <w:p>
      <w:pPr>
        <w:pStyle w:val="0"/>
        <w:wordWrap w:val="0"/>
        <w:spacing w:line="250" w:lineRule="exact"/>
        <w:ind w:firstLine="400" w:firstLineChars="200"/>
        <w:rPr>
          <w:rFonts w:hint="default"/>
        </w:rPr>
      </w:pPr>
      <w:r>
        <w:rPr>
          <w:rFonts w:hint="eastAsia"/>
        </w:rPr>
        <w:t>１　※印欄には、記載しないこと。</w:t>
      </w:r>
    </w:p>
    <w:p>
      <w:pPr>
        <w:pStyle w:val="0"/>
        <w:wordWrap w:val="0"/>
        <w:spacing w:line="250" w:lineRule="exact"/>
        <w:ind w:left="402"/>
        <w:rPr>
          <w:rFonts w:hint="default"/>
        </w:rPr>
      </w:pPr>
      <w:r>
        <w:rPr>
          <w:rFonts w:hint="eastAsia"/>
        </w:rPr>
        <w:t>２　不要の文字は、横線で消すこと。ただし、数字を付した欄は、該当する数字を○で囲むこと。</w:t>
      </w:r>
    </w:p>
    <w:p>
      <w:pPr>
        <w:pStyle w:val="0"/>
        <w:wordWrap w:val="0"/>
        <w:spacing w:line="250" w:lineRule="exact"/>
        <w:ind w:left="402"/>
        <w:rPr>
          <w:rFonts w:hint="default"/>
        </w:rPr>
      </w:pPr>
      <w:r>
        <w:rPr>
          <w:rFonts w:hint="eastAsia"/>
        </w:rPr>
        <w:t>３　用紙の大きさは、日本産業規格Ａ４とすること。</w:t>
      </w:r>
    </w:p>
    <w:sectPr>
      <w:type w:val="nextColumn"/>
      <w:pgSz w:w="11905" w:h="16837"/>
      <w:pgMar w:top="1247" w:right="1191" w:bottom="1247" w:left="1247" w:header="1134" w:footer="907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60">
          <o:proxy start="" idref="#_x0000_s0" connectloc="-1"/>
          <o:proxy end="" idref="#_x0000_s0" connectloc="-1"/>
        </o:r>
        <o:r id="V:Rule4" type="connector" idref="#_x0000_s1043">
          <o:proxy start="" idref="#_x0000_s0" connectloc="-1"/>
          <o:proxy end="" idref="#_x0000_s0" connectloc="-1"/>
        </o:r>
        <o:r id="V:Rule8" type="connector" idref="#_x0000_s1057">
          <o:proxy start="" idref="#_x0000_s0" connectloc="-1"/>
          <o:proxy end="" idref="#_x0000_s0" connectloc="-1"/>
        </o:r>
        <o:r id="V:Rule10" type="connector" idref="#_x0000_s1040">
          <o:proxy start="" idref="#_x0000_s0" connectloc="-1"/>
          <o:proxy end="" idref="#_x0000_s0" connectloc="-1"/>
        </o:r>
        <o:r id="V:Rule12" type="connector" idref="#_x0000_s1054">
          <o:proxy start="" idref="#_x0000_s0" connectloc="-1"/>
          <o:proxy end="" idref="#_x0000_s0" connectloc="-1"/>
        </o:r>
        <o:r id="V:Rule14" type="connector" idref="#_x0000_s1037">
          <o:proxy start="" idref="#_x0000_s0" connectloc="-1"/>
          <o:proxy end="" idref="#_x0000_s0" connectloc="-1"/>
        </o:r>
        <o:r id="V:Rule16" type="connector" idref="#_x0000_s1051">
          <o:proxy start="" idref="#_x0000_s0" connectloc="-1"/>
          <o:proxy end="" idref="#_x0000_s0" connectloc="-1"/>
        </o:r>
        <o:r id="V:Rule18" type="connector" idref="#_x0000_s1034">
          <o:proxy start="" idref="#_x0000_s0" connectloc="-1"/>
          <o:proxy end="" idref="#_x0000_s0" connectloc="-1"/>
        </o:r>
        <o:r id="V:Rule20" type="connector" idref="#_x0000_s1065">
          <o:proxy start="" idref="#_x0000_s0" connectloc="-1"/>
          <o:proxy end="" idref="#_x0000_s0" connectloc="-1"/>
        </o:r>
        <o:r id="V:Rule22" type="connector" idref="#_x0000_s1048">
          <o:proxy start="" idref="#_x0000_s0" connectloc="-1"/>
          <o:proxy end="" idref="#_x0000_s0" connectloc="-1"/>
        </o:r>
        <o:r id="V:Rule24" type="connector" idref="#_x0000_s1031">
          <o:proxy start="" idref="#_x0000_s0" connectloc="-1"/>
          <o:proxy end="" idref="#_x0000_s0" connectloc="-1"/>
        </o:r>
        <o:r id="V:Rule26" type="connector" idref="#_x0000_s1062">
          <o:proxy start="" idref="#_x0000_s0" connectloc="-1"/>
          <o:proxy end="" idref="#_x0000_s0" connectloc="-1"/>
        </o:r>
        <o:r id="V:Rule28" type="connector" idref="#_x0000_s1045">
          <o:proxy start="" idref="#_x0000_s0" connectloc="-1"/>
          <o:proxy end="" idref="#_x0000_s0" connectloc="-1"/>
        </o:r>
        <o:r id="V:Rule30" type="connector" idref="#_x0000_s1028">
          <o:proxy start="" idref="#_x0000_s0" connectloc="-1"/>
          <o:proxy end="" idref="#_x0000_s0" connectloc="-1"/>
        </o:r>
        <o:r id="V:Rule32" type="connector" idref="#_x0000_s1059">
          <o:proxy start="" idref="#_x0000_s0" connectloc="-1"/>
          <o:proxy end="" idref="#_x0000_s0" connectloc="-1"/>
        </o:r>
        <o:r id="V:Rule34" type="connector" idref="#_x0000_s1042">
          <o:proxy start="" idref="#_x0000_s0" connectloc="-1"/>
          <o:proxy end="" idref="#_x0000_s0" connectloc="-1"/>
        </o:r>
        <o:r id="V:Rule38" type="connector" idref="#_x0000_s1039">
          <o:proxy start="" idref="#_x0000_s0" connectloc="-1"/>
          <o:proxy end="" idref="#_x0000_s0" connectloc="-1"/>
        </o:r>
        <o:r id="V:Rule40" type="connector" idref="#_x0000_s1053">
          <o:proxy start="" idref="#_x0000_s0" connectloc="-1"/>
          <o:proxy end="" idref="#_x0000_s0" connectloc="-1"/>
        </o:r>
        <o:r id="V:Rule42" type="connector" idref="#_x0000_s1036">
          <o:proxy start="" idref="#_x0000_s0" connectloc="-1"/>
          <o:proxy end="" idref="#_x0000_s0" connectloc="-1"/>
        </o:r>
        <o:r id="V:Rule44" type="connector" idref="#_x0000_s1050">
          <o:proxy start="" idref="#_x0000_s0" connectloc="-1"/>
          <o:proxy end="" idref="#_x0000_s0" connectloc="-1"/>
        </o:r>
        <o:r id="V:Rule46" type="connector" idref="#_x0000_s1033">
          <o:proxy start="" idref="#_x0000_s0" connectloc="-1"/>
          <o:proxy end="" idref="#_x0000_s0" connectloc="-1"/>
        </o:r>
        <o:r id="V:Rule48" type="connector" idref="#_x0000_s1064">
          <o:proxy start="" idref="#_x0000_s0" connectloc="-1"/>
          <o:proxy end="" idref="#_x0000_s0" connectloc="-1"/>
        </o:r>
        <o:r id="V:Rule50" type="connector" idref="#_x0000_s1047">
          <o:proxy start="" idref="#_x0000_s0" connectloc="-1"/>
          <o:proxy end="" idref="#_x0000_s0" connectloc="-1"/>
        </o:r>
        <o:r id="V:Rule52" type="connector" idref="#_x0000_s1030">
          <o:proxy start="" idref="#_x0000_s0" connectloc="-1"/>
          <o:proxy end="" idref="#_x0000_s0" connectloc="-1"/>
        </o:r>
        <o:r id="V:Rule54" type="connector" idref="#_x0000_s1061">
          <o:proxy start="" idref="#_x0000_s0" connectloc="-1"/>
          <o:proxy end="" idref="#_x0000_s0" connectloc="-1"/>
        </o:r>
        <o:r id="V:Rule56" type="connector" idref="#_x0000_s1044">
          <o:proxy start="" idref="#_x0000_s0" connectloc="-1"/>
          <o:proxy end="" idref="#_x0000_s0" connectloc="-1"/>
        </o:r>
        <o:r id="V:Rule58" type="connector" idref="#_x0000_s1027">
          <o:proxy start="" idref="#_x0000_s0" connectloc="-1"/>
          <o:proxy end="" idref="#_x0000_s0" connectloc="-1"/>
        </o:r>
        <o:r id="V:Rule60" type="connector" idref="#_x0000_s1058">
          <o:proxy start="" idref="#_x0000_s0" connectloc="-1"/>
          <o:proxy end="" idref="#_x0000_s0" connectloc="-1"/>
        </o:r>
        <o:r id="V:Rule62" type="connector" idref="#_x0000_s1041">
          <o:proxy start="" idref="#_x0000_s0" connectloc="-1"/>
          <o:proxy end="" idref="#_x0000_s0" connectloc="-1"/>
        </o:r>
        <o:r id="V:Rule64" type="connector" idref="#_x0000_s1055">
          <o:proxy start="" idref="#_x0000_s0" connectloc="-1"/>
          <o:proxy end="" idref="#_x0000_s0" connectloc="-1"/>
        </o:r>
        <o:r id="V:Rule66" type="connector" idref="#_x0000_s1038">
          <o:proxy start="" idref="#_x0000_s0" connectloc="-1"/>
          <o:proxy end="" idref="#_x0000_s0" connectloc="-1"/>
        </o:r>
        <o:r id="V:Rule68" type="connector" idref="#_x0000_s1052">
          <o:proxy start="" idref="#_x0000_s0" connectloc="-1"/>
          <o:proxy end="" idref="#_x0000_s0" connectloc="-1"/>
        </o:r>
        <o:r id="V:Rule70" type="connector" idref="#_x0000_s1035">
          <o:proxy start="" idref="#_x0000_s0" connectloc="-1"/>
          <o:proxy end="" idref="#_x0000_s0" connectloc="-1"/>
        </o:r>
        <o:r id="V:Rule72" type="connector" idref="#_x0000_s1049">
          <o:proxy start="" idref="#_x0000_s0" connectloc="-1"/>
          <o:proxy end="" idref="#_x0000_s0" connectloc="-1"/>
        </o:r>
        <o:r id="V:Rule74" type="connector" idref="#_x0000_s1032">
          <o:proxy start="" idref="#_x0000_s0" connectloc="-1"/>
          <o:proxy end="" idref="#_x0000_s0" connectloc="-1"/>
        </o:r>
        <o:r id="V:Rule76" type="connector" idref="#_x0000_s1063">
          <o:proxy start="" idref="#_x0000_s0" connectloc="-1"/>
          <o:proxy end="" idref="#_x0000_s0" connectloc="-1"/>
        </o:r>
        <o:r id="V:Rule80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50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0"/>
    <w:uiPriority w:val="0"/>
    <w:semiHidden/>
    <w:pPr>
      <w:jc w:val="left"/>
    </w:pPr>
  </w:style>
  <w:style w:type="paragraph" w:styleId="17">
    <w:name w:val="Balloon Text"/>
    <w:basedOn w:val="0"/>
    <w:next w:val="17"/>
    <w:link w:val="18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170</Words>
  <Characters>975</Characters>
  <Application>JUST Note</Application>
  <Lines>8</Lines>
  <Paragraphs>2</Paragraphs>
  <CharactersWithSpaces>1143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2020-12-24T04:36:00Z</dcterms:created>
  <dcterms:modified xsi:type="dcterms:W3CDTF">2022-06-30T04:33:04Z</dcterms:modified>
  <cp:revision>2</cp:revision>
</cp:coreProperties>
</file>